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3DDAF07F" w:rsidR="0018048D" w:rsidRPr="00A76BD4" w:rsidRDefault="00B96164" w:rsidP="0018048D">
      <w:pPr>
        <w:tabs>
          <w:tab w:val="num" w:pos="480"/>
        </w:tabs>
        <w:ind w:left="480" w:hanging="480"/>
        <w:jc w:val="center"/>
        <w:rPr>
          <w:rFonts w:eastAsia="SimSun" w:cs="Arial"/>
          <w:b/>
          <w:color w:val="215868" w:themeColor="accent5" w:themeShade="80"/>
          <w:sz w:val="4"/>
          <w:szCs w:val="4"/>
          <w:lang w:val="en-GB"/>
          <w14:shadow w14:blurRad="50800" w14:dist="38100" w14:dir="2700000" w14:sx="100000" w14:sy="100000" w14:kx="0" w14:ky="0" w14:algn="tl">
            <w14:srgbClr w14:val="000000">
              <w14:alpha w14:val="60000"/>
            </w14:srgbClr>
          </w14:shadow>
        </w:rPr>
      </w:pPr>
      <w:r w:rsidRPr="00B9616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Environmental Insurance: Environmental Risks</w:t>
      </w:r>
      <w:r w:rsidR="00580132">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598A3E9D" w14:textId="77777777" w:rsidR="00A76BD4" w:rsidRDefault="002A0842" w:rsidP="00C57D1D">
      <w:pPr>
        <w:ind w:left="2880" w:hanging="1440"/>
      </w:pPr>
      <w:r w:rsidRPr="004C2DE6">
        <w:rPr>
          <w:rFonts w:cs="Arial"/>
        </w:rPr>
        <w:t>Speaker:</w:t>
      </w:r>
      <w:r w:rsidR="00AA6947">
        <w:rPr>
          <w:rFonts w:cs="Arial"/>
        </w:rPr>
        <w:tab/>
      </w:r>
      <w:r w:rsidR="00817510" w:rsidRPr="00817510">
        <w:rPr>
          <w:rFonts w:cs="Arial"/>
        </w:rPr>
        <w:t xml:space="preserve">Allan </w:t>
      </w:r>
      <w:proofErr w:type="spellStart"/>
      <w:r w:rsidR="00817510" w:rsidRPr="00817510">
        <w:rPr>
          <w:rFonts w:cs="Arial"/>
        </w:rPr>
        <w:t>Learoyd</w:t>
      </w:r>
      <w:proofErr w:type="spellEnd"/>
      <w:r w:rsidR="00817510">
        <w:rPr>
          <w:rFonts w:cs="Arial"/>
        </w:rPr>
        <w:t xml:space="preserve">, Senior Vice President, </w:t>
      </w:r>
      <w:r w:rsidR="00817510" w:rsidRPr="00817510">
        <w:rPr>
          <w:rFonts w:cs="Arial"/>
        </w:rPr>
        <w:t>Casualty Underwriting</w:t>
      </w:r>
      <w:r w:rsidR="00D11DC2">
        <w:t xml:space="preserve">, </w:t>
      </w:r>
    </w:p>
    <w:p w14:paraId="7BA692A3" w14:textId="3CE0E89A" w:rsidR="000850F8" w:rsidRPr="001E370C" w:rsidRDefault="00C57D1D" w:rsidP="00A76BD4">
      <w:pPr>
        <w:ind w:left="2880"/>
        <w:rPr>
          <w:lang w:val="en-GB"/>
        </w:rPr>
      </w:pPr>
      <w:r>
        <w:t>Peak</w:t>
      </w:r>
      <w:r w:rsidR="00A76BD4">
        <w:t xml:space="preserve"> </w:t>
      </w:r>
      <w:r>
        <w:t>Reinsurance</w:t>
      </w:r>
    </w:p>
    <w:p w14:paraId="40546BBB" w14:textId="77777777" w:rsidR="009D792B" w:rsidRPr="009950F2" w:rsidRDefault="009D792B" w:rsidP="007810AC">
      <w:pPr>
        <w:jc w:val="center"/>
        <w:rPr>
          <w:sz w:val="16"/>
          <w:szCs w:val="16"/>
        </w:rPr>
      </w:pPr>
    </w:p>
    <w:p w14:paraId="313FA7D0" w14:textId="7857B1E1" w:rsidR="004810C8" w:rsidRDefault="00AA6947" w:rsidP="00AA6947">
      <w:pPr>
        <w:ind w:left="720" w:firstLine="720"/>
      </w:pPr>
      <w:r>
        <w:t>Date/Time:</w:t>
      </w:r>
      <w:r>
        <w:tab/>
      </w:r>
      <w:r w:rsidR="00BA31C7">
        <w:t xml:space="preserve">Thursday </w:t>
      </w:r>
      <w:r w:rsidR="00EC36D7">
        <w:t>23</w:t>
      </w:r>
      <w:r w:rsidR="00EC36D7" w:rsidRPr="00EC36D7">
        <w:rPr>
          <w:vertAlign w:val="superscript"/>
        </w:rPr>
        <w:t>rd</w:t>
      </w:r>
      <w:r w:rsidR="00EC36D7">
        <w:t xml:space="preserve"> April</w:t>
      </w:r>
      <w:r w:rsidRPr="00C77FEF">
        <w:t xml:space="preserve"> 20</w:t>
      </w:r>
      <w:r w:rsidR="0089616F">
        <w:t>20</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3A8C627D" w14:textId="0A468A70" w:rsidR="00B82B13" w:rsidRDefault="00AA6947" w:rsidP="00B82B13">
      <w:pPr>
        <w:ind w:left="720" w:firstLine="720"/>
      </w:pPr>
      <w:r>
        <w:t xml:space="preserve">Venue: </w:t>
      </w:r>
      <w:r>
        <w:tab/>
      </w:r>
      <w:r>
        <w:tab/>
      </w:r>
      <w:r w:rsidR="00B82B13">
        <w:t>Room 207, 2/F, E-tech Centre, 402-406 Hennessy Road</w:t>
      </w:r>
    </w:p>
    <w:p w14:paraId="36AB286E" w14:textId="77777777" w:rsidR="00B82B13" w:rsidRDefault="00B82B13" w:rsidP="00B82B13">
      <w:pPr>
        <w:ind w:left="2160" w:firstLine="720"/>
      </w:pPr>
      <w:proofErr w:type="spellStart"/>
      <w:r>
        <w:t>Wanchai</w:t>
      </w:r>
      <w:proofErr w:type="spellEnd"/>
      <w:r>
        <w:t>, Hong Kong</w:t>
      </w:r>
    </w:p>
    <w:p w14:paraId="4552D69D" w14:textId="22DE05AC" w:rsidR="007810AC" w:rsidRPr="0062308B" w:rsidRDefault="007810AC" w:rsidP="00B82B13">
      <w:pPr>
        <w:ind w:left="720" w:firstLine="720"/>
        <w:rPr>
          <w:color w:val="215868" w:themeColor="accent5" w:themeShade="80"/>
          <w:sz w:val="16"/>
          <w:szCs w:val="16"/>
        </w:rPr>
      </w:pPr>
    </w:p>
    <w:p w14:paraId="7215B2F3" w14:textId="52504CC4"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457F03B2" w14:textId="77777777" w:rsidR="004C2DE6" w:rsidRDefault="004C2DE6" w:rsidP="00AA6947">
      <w:pPr>
        <w:tabs>
          <w:tab w:val="left" w:pos="2430"/>
        </w:tabs>
        <w:jc w:val="center"/>
        <w:rPr>
          <w:rFonts w:cs="Arial"/>
          <w:bCs/>
        </w:rPr>
      </w:pPr>
    </w:p>
    <w:p w14:paraId="48F13348" w14:textId="77777777" w:rsidR="00D82E48" w:rsidRDefault="00D82E48" w:rsidP="00F22BBA">
      <w:pPr>
        <w:tabs>
          <w:tab w:val="left" w:pos="2430"/>
        </w:tabs>
        <w:rPr>
          <w:rFonts w:cs="Arial"/>
          <w:bCs/>
        </w:rPr>
      </w:pPr>
    </w:p>
    <w:p w14:paraId="69E5A8CF" w14:textId="259B968C" w:rsidR="00751C4D" w:rsidRDefault="00751C4D" w:rsidP="00F22BBA">
      <w:pPr>
        <w:tabs>
          <w:tab w:val="left" w:pos="2430"/>
        </w:tabs>
      </w:pPr>
      <w:r w:rsidRPr="0089616F">
        <w:rPr>
          <w:rFonts w:cs="Arial"/>
          <w:b/>
        </w:rPr>
        <w:t>Language</w:t>
      </w:r>
      <w:r w:rsidRPr="00581C69">
        <w:tab/>
      </w:r>
      <w:r w:rsidR="00623B6D">
        <w:t>English</w:t>
      </w:r>
    </w:p>
    <w:p w14:paraId="166DEF12" w14:textId="1C76C91B" w:rsidR="0089616F" w:rsidRDefault="0089616F" w:rsidP="00F22BBA">
      <w:pPr>
        <w:tabs>
          <w:tab w:val="left" w:pos="2430"/>
        </w:tabs>
      </w:pPr>
    </w:p>
    <w:p w14:paraId="140DDA17" w14:textId="77777777" w:rsidR="00F312D2" w:rsidRDefault="00F312D2" w:rsidP="00F22BBA">
      <w:pPr>
        <w:tabs>
          <w:tab w:val="left" w:pos="2430"/>
        </w:tabs>
      </w:pPr>
    </w:p>
    <w:p w14:paraId="70295FC7" w14:textId="6F91C097" w:rsidR="0089616F" w:rsidRDefault="0089616F" w:rsidP="0089616F">
      <w:pPr>
        <w:tabs>
          <w:tab w:val="left" w:pos="2430"/>
        </w:tabs>
      </w:pPr>
      <w:r w:rsidRPr="0089616F">
        <w:rPr>
          <w:b/>
          <w:bCs/>
        </w:rPr>
        <w:t>Course Outline</w:t>
      </w:r>
      <w:r>
        <w:tab/>
      </w:r>
      <w:r w:rsidR="00902B9E" w:rsidRPr="00902B9E">
        <w:t>Environmental risks and its development</w:t>
      </w:r>
    </w:p>
    <w:p w14:paraId="52C87243" w14:textId="2639023D" w:rsidR="00883DA5" w:rsidRDefault="00883DA5" w:rsidP="00883DA5">
      <w:pPr>
        <w:pStyle w:val="ListParagraph"/>
        <w:numPr>
          <w:ilvl w:val="0"/>
          <w:numId w:val="35"/>
        </w:numPr>
        <w:tabs>
          <w:tab w:val="left" w:pos="2430"/>
        </w:tabs>
      </w:pPr>
      <w:r>
        <w:t xml:space="preserve">What do we mean by environmental </w:t>
      </w:r>
      <w:proofErr w:type="gramStart"/>
      <w:r>
        <w:t>risks</w:t>
      </w:r>
      <w:proofErr w:type="gramEnd"/>
    </w:p>
    <w:p w14:paraId="6ED44DBA" w14:textId="6E76738D" w:rsidR="00883DA5" w:rsidRDefault="00883DA5" w:rsidP="00883DA5">
      <w:pPr>
        <w:pStyle w:val="ListParagraph"/>
        <w:numPr>
          <w:ilvl w:val="0"/>
          <w:numId w:val="35"/>
        </w:numPr>
        <w:tabs>
          <w:tab w:val="left" w:pos="2430"/>
        </w:tabs>
      </w:pPr>
      <w:r>
        <w:t xml:space="preserve">How do environmental risks </w:t>
      </w:r>
      <w:proofErr w:type="gramStart"/>
      <w:r>
        <w:t>develop</w:t>
      </w:r>
      <w:proofErr w:type="gramEnd"/>
    </w:p>
    <w:p w14:paraId="61B6CD28" w14:textId="513BEB92" w:rsidR="00883DA5" w:rsidRDefault="00883DA5" w:rsidP="00883DA5">
      <w:pPr>
        <w:pStyle w:val="ListParagraph"/>
        <w:numPr>
          <w:ilvl w:val="0"/>
          <w:numId w:val="35"/>
        </w:numPr>
        <w:tabs>
          <w:tab w:val="left" w:pos="2430"/>
        </w:tabs>
      </w:pPr>
      <w:r>
        <w:t>Environmental catastrophes</w:t>
      </w:r>
    </w:p>
    <w:p w14:paraId="780EED5F" w14:textId="77777777" w:rsidR="00F312D2" w:rsidRPr="00F312D2" w:rsidRDefault="00F312D2" w:rsidP="00F312D2">
      <w:pPr>
        <w:pStyle w:val="ListParagraph"/>
        <w:tabs>
          <w:tab w:val="left" w:pos="2430"/>
        </w:tabs>
        <w:ind w:left="2790"/>
        <w:rPr>
          <w:sz w:val="10"/>
          <w:szCs w:val="10"/>
        </w:rPr>
      </w:pPr>
    </w:p>
    <w:p w14:paraId="509F165D" w14:textId="640EC8C4" w:rsidR="0089616F" w:rsidRDefault="0089616F" w:rsidP="0089616F">
      <w:pPr>
        <w:tabs>
          <w:tab w:val="left" w:pos="2430"/>
        </w:tabs>
      </w:pPr>
      <w:r>
        <w:tab/>
      </w:r>
      <w:r w:rsidR="00B81A5E" w:rsidRPr="00B81A5E">
        <w:t>Legal environment</w:t>
      </w:r>
    </w:p>
    <w:p w14:paraId="3D50228A" w14:textId="77777777" w:rsidR="00DE0745" w:rsidRDefault="00DE0745" w:rsidP="00DE0745">
      <w:pPr>
        <w:pStyle w:val="ListParagraph"/>
        <w:numPr>
          <w:ilvl w:val="0"/>
          <w:numId w:val="36"/>
        </w:numPr>
        <w:tabs>
          <w:tab w:val="left" w:pos="2430"/>
        </w:tabs>
      </w:pPr>
      <w:r>
        <w:t>Environmental legislation in different region</w:t>
      </w:r>
    </w:p>
    <w:p w14:paraId="17FFBDC0" w14:textId="77777777" w:rsidR="00F312D2" w:rsidRPr="00F312D2" w:rsidRDefault="00F312D2" w:rsidP="00F312D2">
      <w:pPr>
        <w:pStyle w:val="ListParagraph"/>
        <w:tabs>
          <w:tab w:val="left" w:pos="2430"/>
        </w:tabs>
        <w:ind w:left="2790"/>
        <w:rPr>
          <w:sz w:val="10"/>
          <w:szCs w:val="10"/>
        </w:rPr>
      </w:pPr>
    </w:p>
    <w:p w14:paraId="0899C462" w14:textId="3DB2DB67" w:rsidR="0089616F" w:rsidRDefault="0089616F" w:rsidP="0089616F">
      <w:pPr>
        <w:tabs>
          <w:tab w:val="left" w:pos="2430"/>
        </w:tabs>
      </w:pPr>
      <w:r>
        <w:tab/>
      </w:r>
      <w:r w:rsidR="00CB1704">
        <w:rPr>
          <w:rFonts w:cstheme="minorHAnsi"/>
        </w:rPr>
        <w:t>Insurance coverage</w:t>
      </w:r>
    </w:p>
    <w:p w14:paraId="1333DB0B" w14:textId="77777777" w:rsidR="004E3FF2" w:rsidRDefault="004E3FF2" w:rsidP="004E3FF2">
      <w:pPr>
        <w:pStyle w:val="ListParagraph"/>
        <w:numPr>
          <w:ilvl w:val="0"/>
          <w:numId w:val="40"/>
        </w:numPr>
        <w:tabs>
          <w:tab w:val="left" w:pos="2430"/>
        </w:tabs>
      </w:pPr>
      <w:r>
        <w:t>Pollution coverage in liability policies</w:t>
      </w:r>
    </w:p>
    <w:p w14:paraId="47670000" w14:textId="77777777" w:rsidR="004E3FF2" w:rsidRDefault="004E3FF2" w:rsidP="004E3FF2">
      <w:pPr>
        <w:pStyle w:val="ListParagraph"/>
        <w:numPr>
          <w:ilvl w:val="0"/>
          <w:numId w:val="40"/>
        </w:numPr>
        <w:tabs>
          <w:tab w:val="left" w:pos="2430"/>
        </w:tabs>
      </w:pPr>
      <w:r>
        <w:t>What is covered, where are the gaps</w:t>
      </w:r>
    </w:p>
    <w:p w14:paraId="5577D305" w14:textId="77777777" w:rsidR="004E3FF2" w:rsidRDefault="004E3FF2" w:rsidP="004E3FF2">
      <w:pPr>
        <w:pStyle w:val="ListParagraph"/>
        <w:numPr>
          <w:ilvl w:val="0"/>
          <w:numId w:val="40"/>
        </w:numPr>
        <w:tabs>
          <w:tab w:val="left" w:pos="2430"/>
        </w:tabs>
      </w:pPr>
      <w:r>
        <w:t xml:space="preserve">Specialist environmental impairment covers </w:t>
      </w:r>
    </w:p>
    <w:p w14:paraId="70E74A8B" w14:textId="77777777" w:rsidR="004E3FF2" w:rsidRDefault="004E3FF2" w:rsidP="0004009D">
      <w:pPr>
        <w:pStyle w:val="ListParagraph"/>
        <w:numPr>
          <w:ilvl w:val="1"/>
          <w:numId w:val="41"/>
        </w:numPr>
        <w:tabs>
          <w:tab w:val="left" w:pos="2430"/>
        </w:tabs>
      </w:pPr>
      <w:r>
        <w:t>Types of cover</w:t>
      </w:r>
    </w:p>
    <w:p w14:paraId="7423ADA1" w14:textId="77777777" w:rsidR="004E3FF2" w:rsidRDefault="004E3FF2" w:rsidP="0004009D">
      <w:pPr>
        <w:pStyle w:val="ListParagraph"/>
        <w:numPr>
          <w:ilvl w:val="1"/>
          <w:numId w:val="41"/>
        </w:numPr>
        <w:tabs>
          <w:tab w:val="left" w:pos="2430"/>
        </w:tabs>
      </w:pPr>
      <w:r>
        <w:t>Types of damages covered</w:t>
      </w:r>
    </w:p>
    <w:p w14:paraId="74051890" w14:textId="77777777" w:rsidR="00581C69" w:rsidRPr="00581C69" w:rsidRDefault="00581C69" w:rsidP="00A15C53">
      <w:pPr>
        <w:tabs>
          <w:tab w:val="left" w:pos="2430"/>
        </w:tabs>
      </w:pPr>
    </w:p>
    <w:p w14:paraId="425A4786" w14:textId="77777777" w:rsidR="00F312D2" w:rsidRDefault="00F312D2" w:rsidP="007A6F9B">
      <w:pPr>
        <w:tabs>
          <w:tab w:val="left" w:pos="2430"/>
        </w:tabs>
        <w:rPr>
          <w:rFonts w:cs="Arial"/>
          <w:b/>
        </w:rPr>
      </w:pPr>
    </w:p>
    <w:p w14:paraId="028C41E1" w14:textId="587C7563"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D633C6">
        <w:t>17</w:t>
      </w:r>
      <w:r w:rsidR="00D633C6" w:rsidRPr="00D633C6">
        <w:rPr>
          <w:vertAlign w:val="superscript"/>
        </w:rPr>
        <w:t>th</w:t>
      </w:r>
      <w:r w:rsidR="00D633C6">
        <w:t xml:space="preserve"> April 2020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69EA37E9" w14:textId="44BC3CE7" w:rsidR="00751C4D" w:rsidRPr="00581C69" w:rsidRDefault="00751C4D" w:rsidP="00747D67">
      <w:pPr>
        <w:tabs>
          <w:tab w:val="left" w:pos="2430"/>
        </w:tabs>
      </w:pPr>
      <w:r w:rsidRPr="0089616F">
        <w:rPr>
          <w:rFonts w:cs="Arial"/>
          <w:b/>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21F39CB1" w14:textId="0F2FBE2D" w:rsidR="0089616F" w:rsidRDefault="000B0BF1" w:rsidP="00F312D2">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1"/>
          <w:footerReference w:type="default" r:id="rId12"/>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3"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6F762F58" w:rsidR="007564D9" w:rsidRPr="009605F0" w:rsidRDefault="00B96164"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B96164">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Environmental Insurance: Environmental Risks</w:t>
      </w:r>
      <w:r w:rsidR="009605F0">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3B02402D" w14:textId="77777777" w:rsidR="00A76BD4" w:rsidRDefault="00D81F60" w:rsidP="0089616F">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B96164" w:rsidRPr="00817510">
        <w:rPr>
          <w:rFonts w:cs="Arial"/>
        </w:rPr>
        <w:t xml:space="preserve">Allan </w:t>
      </w:r>
      <w:proofErr w:type="spellStart"/>
      <w:r w:rsidR="00B96164" w:rsidRPr="00817510">
        <w:rPr>
          <w:rFonts w:cs="Arial"/>
        </w:rPr>
        <w:t>Learoyd</w:t>
      </w:r>
      <w:proofErr w:type="spellEnd"/>
      <w:r w:rsidR="00B96164">
        <w:rPr>
          <w:rFonts w:cs="Arial"/>
        </w:rPr>
        <w:t xml:space="preserve">, Senior Vice President, </w:t>
      </w:r>
      <w:r w:rsidR="00B96164" w:rsidRPr="00817510">
        <w:rPr>
          <w:rFonts w:cs="Arial"/>
        </w:rPr>
        <w:t>Casualty Underwriting</w:t>
      </w:r>
      <w:r w:rsidR="00B96164">
        <w:t xml:space="preserve">, </w:t>
      </w:r>
    </w:p>
    <w:p w14:paraId="064F4359" w14:textId="0818FCAE" w:rsidR="00E81781" w:rsidRPr="00A76BD4" w:rsidRDefault="00A76BD4" w:rsidP="00A76BD4">
      <w:pPr>
        <w:pBdr>
          <w:top w:val="double" w:sz="4" w:space="1" w:color="auto"/>
          <w:left w:val="double" w:sz="4" w:space="0" w:color="auto"/>
          <w:bottom w:val="double" w:sz="4" w:space="1" w:color="auto"/>
          <w:right w:val="double" w:sz="4" w:space="0" w:color="auto"/>
        </w:pBdr>
        <w:ind w:firstLine="720"/>
        <w:contextualSpacing/>
      </w:pPr>
      <w:r>
        <w:t xml:space="preserve">                                       </w:t>
      </w:r>
      <w:r w:rsidR="00B96164">
        <w:t>Pea</w:t>
      </w:r>
      <w:r>
        <w:t xml:space="preserve">k </w:t>
      </w:r>
      <w:r w:rsidR="00B96164">
        <w:t>Reinsurance</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28AE8864"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A76BD4">
        <w:t>Thursday 23</w:t>
      </w:r>
      <w:r w:rsidR="00A76BD4" w:rsidRPr="00EC36D7">
        <w:rPr>
          <w:vertAlign w:val="superscript"/>
        </w:rPr>
        <w:t>rd</w:t>
      </w:r>
      <w:r w:rsidR="00A76BD4">
        <w:t xml:space="preserve"> April</w:t>
      </w:r>
      <w:r w:rsidR="00A76BD4" w:rsidRPr="00C77FEF">
        <w:t xml:space="preserve"> 20</w:t>
      </w:r>
      <w:r w:rsidR="00A76BD4">
        <w:t>20</w:t>
      </w:r>
      <w:r w:rsidR="00A76BD4"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6498FDCB" w14:textId="25B2147C" w:rsidR="00B82B13" w:rsidRDefault="00D81F60" w:rsidP="00B82B13">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B82B13">
        <w:t xml:space="preserve">Room 207, 2/F, </w:t>
      </w:r>
      <w:bookmarkStart w:id="0" w:name="_GoBack"/>
      <w:bookmarkEnd w:id="0"/>
      <w:r w:rsidR="00B82B13">
        <w:t>E-tech Centre, 402-406 Hennessy Road</w:t>
      </w:r>
    </w:p>
    <w:p w14:paraId="13DC31C3" w14:textId="08430381" w:rsidR="007810AC" w:rsidRDefault="00B82B13" w:rsidP="00B82B13">
      <w:pPr>
        <w:pBdr>
          <w:top w:val="double" w:sz="4" w:space="1" w:color="auto"/>
          <w:left w:val="double" w:sz="4" w:space="0" w:color="auto"/>
          <w:bottom w:val="double" w:sz="4" w:space="1" w:color="auto"/>
          <w:right w:val="double" w:sz="4" w:space="0" w:color="auto"/>
        </w:pBdr>
        <w:ind w:firstLine="720"/>
        <w:contextualSpacing/>
      </w:pPr>
      <w:r>
        <w:t xml:space="preserve">                                       </w:t>
      </w:r>
      <w:proofErr w:type="spellStart"/>
      <w:r>
        <w:t>Wanchai</w:t>
      </w:r>
      <w:proofErr w:type="spellEnd"/>
      <w:r>
        <w:t>, Hong Kong</w:t>
      </w:r>
    </w:p>
    <w:p w14:paraId="0DEA2184" w14:textId="77777777" w:rsidR="00B82B13" w:rsidRPr="007810AC" w:rsidRDefault="00B82B13" w:rsidP="00B82B13">
      <w:pPr>
        <w:pBdr>
          <w:top w:val="double" w:sz="4" w:space="1" w:color="auto"/>
          <w:left w:val="double" w:sz="4" w:space="0" w:color="auto"/>
          <w:bottom w:val="double" w:sz="4" w:space="1" w:color="auto"/>
          <w:right w:val="double" w:sz="4" w:space="0" w:color="auto"/>
        </w:pBdr>
        <w:ind w:firstLine="720"/>
        <w:contextualSpacing/>
        <w:rPr>
          <w:sz w:val="16"/>
          <w:szCs w:val="16"/>
        </w:rPr>
      </w:pPr>
    </w:p>
    <w:p w14:paraId="6882FCD7" w14:textId="424D96F2"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4"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t>Term &amp; Conditions</w:t>
      </w:r>
    </w:p>
    <w:p w14:paraId="3CE36677" w14:textId="77777777" w:rsidR="0089616F" w:rsidRPr="00D82E48"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Pr>
          <w:rFonts w:cs="Arial"/>
          <w:sz w:val="18"/>
          <w:szCs w:val="18"/>
        </w:rPr>
        <w:t>.</w:t>
      </w:r>
    </w:p>
    <w:p w14:paraId="7ADEAE88" w14:textId="77777777"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two hours seminar to earn the 2 CPD hours. Please arrive at the venue for registration 15 minutes before the seminar (i.e. 3:45 pm).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5"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77777777"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1F83" w14:textId="77777777" w:rsidR="00721C64" w:rsidRDefault="00721C64">
      <w:r>
        <w:separator/>
      </w:r>
    </w:p>
  </w:endnote>
  <w:endnote w:type="continuationSeparator" w:id="0">
    <w:p w14:paraId="2559AEDA" w14:textId="77777777" w:rsidR="00721C64" w:rsidRDefault="00721C64">
      <w:r>
        <w:continuationSeparator/>
      </w:r>
    </w:p>
  </w:endnote>
  <w:endnote w:type="continuationNotice" w:id="1">
    <w:p w14:paraId="118C5B20" w14:textId="77777777" w:rsidR="00721C64" w:rsidRDefault="00721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F2E85" w14:textId="77777777" w:rsidR="00721C64" w:rsidRDefault="00721C64">
      <w:r>
        <w:separator/>
      </w:r>
    </w:p>
  </w:footnote>
  <w:footnote w:type="continuationSeparator" w:id="0">
    <w:p w14:paraId="4ADD3804" w14:textId="77777777" w:rsidR="00721C64" w:rsidRDefault="00721C64">
      <w:r>
        <w:continuationSeparator/>
      </w:r>
    </w:p>
  </w:footnote>
  <w:footnote w:type="continuationNotice" w:id="1">
    <w:p w14:paraId="5046ABB8" w14:textId="77777777" w:rsidR="00721C64" w:rsidRDefault="00721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C88"/>
    <w:multiLevelType w:val="hybridMultilevel"/>
    <w:tmpl w:val="A5C86472"/>
    <w:lvl w:ilvl="0" w:tplc="A0DCA8C2">
      <w:start w:val="40"/>
      <w:numFmt w:val="bullet"/>
      <w:lvlText w:val="-"/>
      <w:lvlJc w:val="left"/>
      <w:pPr>
        <w:ind w:left="3150" w:hanging="360"/>
      </w:pPr>
      <w:rPr>
        <w:rFonts w:ascii="Calibri" w:eastAsiaTheme="minorHAnsi" w:hAnsi="Calibri" w:cs="Calibri" w:hint="default"/>
      </w:rPr>
    </w:lvl>
    <w:lvl w:ilvl="1" w:tplc="2356FEAE">
      <w:start w:val="1"/>
      <w:numFmt w:val="bullet"/>
      <w:lvlText w:val="•"/>
      <w:lvlJc w:val="left"/>
      <w:pPr>
        <w:ind w:left="3870" w:hanging="360"/>
      </w:pPr>
      <w:rPr>
        <w:rFonts w:ascii="Times New Roman" w:hAnsi="Times New Roman" w:cs="Times New Roman"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4" w15:restartNumberingAfterBreak="0">
    <w:nsid w:val="17C8130B"/>
    <w:multiLevelType w:val="hybridMultilevel"/>
    <w:tmpl w:val="9142356E"/>
    <w:lvl w:ilvl="0" w:tplc="2356FEA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6"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10" w15:restartNumberingAfterBreak="0">
    <w:nsid w:val="29E02652"/>
    <w:multiLevelType w:val="hybridMultilevel"/>
    <w:tmpl w:val="C0D43E90"/>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1"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0B6B80"/>
    <w:multiLevelType w:val="hybridMultilevel"/>
    <w:tmpl w:val="ACB29BAA"/>
    <w:lvl w:ilvl="0" w:tplc="A0DCA8C2">
      <w:start w:val="40"/>
      <w:numFmt w:val="bullet"/>
      <w:lvlText w:val="-"/>
      <w:lvlJc w:val="left"/>
      <w:pPr>
        <w:ind w:left="3150" w:hanging="360"/>
      </w:pPr>
      <w:rPr>
        <w:rFonts w:ascii="Calibri" w:eastAsiaTheme="minorHAnsi" w:hAnsi="Calibri" w:cs="Calibri" w:hint="default"/>
      </w:rPr>
    </w:lvl>
    <w:lvl w:ilvl="1" w:tplc="2356FEAE">
      <w:start w:val="1"/>
      <w:numFmt w:val="bullet"/>
      <w:lvlText w:val="•"/>
      <w:lvlJc w:val="left"/>
      <w:pPr>
        <w:ind w:left="3870" w:hanging="360"/>
      </w:pPr>
      <w:rPr>
        <w:rFonts w:ascii="Times New Roman" w:hAnsi="Times New Roman" w:cs="Times New Roman"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7" w15:restartNumberingAfterBreak="0">
    <w:nsid w:val="3CE86186"/>
    <w:multiLevelType w:val="hybridMultilevel"/>
    <w:tmpl w:val="182E0060"/>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8"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2461"/>
    <w:multiLevelType w:val="hybridMultilevel"/>
    <w:tmpl w:val="B50C0AD4"/>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4"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5"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7"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8"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1"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2"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5"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6"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0E325B"/>
    <w:multiLevelType w:val="hybridMultilevel"/>
    <w:tmpl w:val="F082702E"/>
    <w:lvl w:ilvl="0" w:tplc="A0DCA8C2">
      <w:start w:val="40"/>
      <w:numFmt w:val="bullet"/>
      <w:lvlText w:val="-"/>
      <w:lvlJc w:val="left"/>
      <w:pPr>
        <w:ind w:left="3150" w:hanging="360"/>
      </w:pPr>
      <w:rPr>
        <w:rFonts w:ascii="Calibri" w:eastAsiaTheme="minorHAnsi" w:hAnsi="Calibri" w:cs="Calibri" w:hint="default"/>
      </w:rPr>
    </w:lvl>
    <w:lvl w:ilvl="1" w:tplc="08090003">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num w:numId="1">
    <w:abstractNumId w:val="37"/>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1"/>
  </w:num>
  <w:num w:numId="24">
    <w:abstractNumId w:val="22"/>
  </w:num>
  <w:num w:numId="25">
    <w:abstractNumId w:val="11"/>
  </w:num>
  <w:num w:numId="26">
    <w:abstractNumId w:val="14"/>
  </w:num>
  <w:num w:numId="27">
    <w:abstractNumId w:val="28"/>
  </w:num>
  <w:num w:numId="28">
    <w:abstractNumId w:val="21"/>
  </w:num>
  <w:num w:numId="29">
    <w:abstractNumId w:val="33"/>
  </w:num>
  <w:num w:numId="30">
    <w:abstractNumId w:val="7"/>
  </w:num>
  <w:num w:numId="31">
    <w:abstractNumId w:val="6"/>
  </w:num>
  <w:num w:numId="32">
    <w:abstractNumId w:val="19"/>
  </w:num>
  <w:num w:numId="33">
    <w:abstractNumId w:val="35"/>
  </w:num>
  <w:num w:numId="34">
    <w:abstractNumId w:val="17"/>
  </w:num>
  <w:num w:numId="35">
    <w:abstractNumId w:val="10"/>
  </w:num>
  <w:num w:numId="36">
    <w:abstractNumId w:val="38"/>
  </w:num>
  <w:num w:numId="37">
    <w:abstractNumId w:val="3"/>
  </w:num>
  <w:num w:numId="38">
    <w:abstractNumId w:val="16"/>
  </w:num>
  <w:num w:numId="39">
    <w:abstractNumId w:val="4"/>
  </w:num>
  <w:num w:numId="40">
    <w:abstractNumId w:val="23"/>
  </w:num>
  <w:num w:numId="4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09D"/>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3B01"/>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4E3FF2"/>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4E1"/>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4576"/>
    <w:rsid w:val="006C6430"/>
    <w:rsid w:val="006C76B4"/>
    <w:rsid w:val="006D18B1"/>
    <w:rsid w:val="006D4E84"/>
    <w:rsid w:val="006D5CC2"/>
    <w:rsid w:val="006E10D3"/>
    <w:rsid w:val="006E11FA"/>
    <w:rsid w:val="006E2626"/>
    <w:rsid w:val="006F0926"/>
    <w:rsid w:val="006F4431"/>
    <w:rsid w:val="00700C42"/>
    <w:rsid w:val="007018CB"/>
    <w:rsid w:val="007038F3"/>
    <w:rsid w:val="007056A4"/>
    <w:rsid w:val="00707C72"/>
    <w:rsid w:val="00721C64"/>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17510"/>
    <w:rsid w:val="008211D2"/>
    <w:rsid w:val="0082215E"/>
    <w:rsid w:val="00824CD8"/>
    <w:rsid w:val="00825C53"/>
    <w:rsid w:val="00830290"/>
    <w:rsid w:val="00830C33"/>
    <w:rsid w:val="00832EC8"/>
    <w:rsid w:val="008330DE"/>
    <w:rsid w:val="008470E5"/>
    <w:rsid w:val="00851BE8"/>
    <w:rsid w:val="00853427"/>
    <w:rsid w:val="00856814"/>
    <w:rsid w:val="00870391"/>
    <w:rsid w:val="0087145C"/>
    <w:rsid w:val="008724A7"/>
    <w:rsid w:val="00877D52"/>
    <w:rsid w:val="00883DA5"/>
    <w:rsid w:val="00886009"/>
    <w:rsid w:val="0088614D"/>
    <w:rsid w:val="00887D16"/>
    <w:rsid w:val="0089616F"/>
    <w:rsid w:val="00897051"/>
    <w:rsid w:val="008978C8"/>
    <w:rsid w:val="008A566A"/>
    <w:rsid w:val="008A6321"/>
    <w:rsid w:val="008A643A"/>
    <w:rsid w:val="008B0113"/>
    <w:rsid w:val="008B1981"/>
    <w:rsid w:val="008B7C3B"/>
    <w:rsid w:val="008C18D4"/>
    <w:rsid w:val="008D43BA"/>
    <w:rsid w:val="008E52F8"/>
    <w:rsid w:val="008E5469"/>
    <w:rsid w:val="008E7991"/>
    <w:rsid w:val="00902B9E"/>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6BD4"/>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1A5E"/>
    <w:rsid w:val="00B82B13"/>
    <w:rsid w:val="00B83590"/>
    <w:rsid w:val="00B87466"/>
    <w:rsid w:val="00B87F86"/>
    <w:rsid w:val="00B920E1"/>
    <w:rsid w:val="00B929E1"/>
    <w:rsid w:val="00B96164"/>
    <w:rsid w:val="00BA3088"/>
    <w:rsid w:val="00BA31C7"/>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57D1D"/>
    <w:rsid w:val="00C62072"/>
    <w:rsid w:val="00C63246"/>
    <w:rsid w:val="00C67A33"/>
    <w:rsid w:val="00C777E7"/>
    <w:rsid w:val="00C77FEF"/>
    <w:rsid w:val="00C81C9C"/>
    <w:rsid w:val="00C82EDF"/>
    <w:rsid w:val="00C837F1"/>
    <w:rsid w:val="00C96532"/>
    <w:rsid w:val="00CA3779"/>
    <w:rsid w:val="00CA492F"/>
    <w:rsid w:val="00CA5A8E"/>
    <w:rsid w:val="00CB1704"/>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33C6"/>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569A"/>
    <w:rsid w:val="00D963BC"/>
    <w:rsid w:val="00D96B9C"/>
    <w:rsid w:val="00DA249E"/>
    <w:rsid w:val="00DA753B"/>
    <w:rsid w:val="00DB3505"/>
    <w:rsid w:val="00DC0386"/>
    <w:rsid w:val="00DD2DA2"/>
    <w:rsid w:val="00DD3917"/>
    <w:rsid w:val="00DD590D"/>
    <w:rsid w:val="00DD64FF"/>
    <w:rsid w:val="00DE0745"/>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6D7"/>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2D2"/>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47063857">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kenquiries@cii-h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hkenquiries@cii-h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7440B73EE6CD4F8CA735B09C6FB617" ma:contentTypeVersion="8" ma:contentTypeDescription="Create a new document." ma:contentTypeScope="" ma:versionID="71796cd2dd2e16a3762809b73d812165">
  <xsd:schema xmlns:xsd="http://www.w3.org/2001/XMLSchema" xmlns:xs="http://www.w3.org/2001/XMLSchema" xmlns:p="http://schemas.microsoft.com/office/2006/metadata/properties" xmlns:ns3="ea10ebe8-e553-4339-ae13-f5261d941635" targetNamespace="http://schemas.microsoft.com/office/2006/metadata/properties" ma:root="true" ma:fieldsID="7557316f96870dd7b71cab100668fa9b" ns3:_="">
    <xsd:import namespace="ea10ebe8-e553-4339-ae13-f5261d941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ebe8-e553-4339-ae13-f5261d941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12A76-513A-4F24-A548-C42E68E84F2F}">
  <ds:schemaRefs>
    <ds:schemaRef ds:uri="http://schemas.microsoft.com/office/2006/documentManagement/types"/>
    <ds:schemaRef ds:uri="ea10ebe8-e553-4339-ae13-f5261d94163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3.xml><?xml version="1.0" encoding="utf-8"?>
<ds:datastoreItem xmlns:ds="http://schemas.openxmlformats.org/officeDocument/2006/customXml" ds:itemID="{B9DC9571-95B0-48E6-B66B-37DF13CEE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ebe8-e553-4339-ae13-f5261d941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C79F5-A27A-451F-9C86-D15F968B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6309</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Alvin Lo</cp:lastModifiedBy>
  <cp:revision>2</cp:revision>
  <cp:lastPrinted>2018-11-27T09:10:00Z</cp:lastPrinted>
  <dcterms:created xsi:type="dcterms:W3CDTF">2020-01-08T07:48:00Z</dcterms:created>
  <dcterms:modified xsi:type="dcterms:W3CDTF">2020-01-08T07:48:00Z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0x010100217440B73EE6CD4F8CA735B09C6FB617</vt:lpwstr>
  </property>
  <property fmtid="{D5CDD505-2E9C-101B-9397-08002B2CF9AE}" pid="3" name="CIITags">
    <vt:lpwstr/>
  </property>
</Properties>
</file>